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26" w:rsidRPr="00BD3EBE" w:rsidRDefault="00691996" w:rsidP="00BD3EB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3EBE">
        <w:rPr>
          <w:b/>
          <w:sz w:val="28"/>
          <w:szCs w:val="28"/>
        </w:rPr>
        <w:t>What is a Primary Source?</w:t>
      </w:r>
    </w:p>
    <w:p w:rsidR="00C921CA" w:rsidRDefault="00C921CA" w:rsidP="00C921CA">
      <w:r w:rsidRPr="00C921CA">
        <w:rPr>
          <w:b/>
        </w:rPr>
        <w:t>A primary source</w:t>
      </w:r>
      <w:r>
        <w:t xml:space="preserve"> is generally a document that was created in the time period that you are studying, or by a person who lived during that time period and wrote about it later</w:t>
      </w:r>
      <w:r w:rsidR="00EB595A">
        <w:t xml:space="preserve">, </w:t>
      </w:r>
      <w:r w:rsidR="00D40F22">
        <w:t xml:space="preserve">and contains </w:t>
      </w:r>
      <w:r>
        <w:t>firsthand knowledge about the event, time period, or person that you are researching.</w:t>
      </w:r>
    </w:p>
    <w:p w:rsidR="00C921CA" w:rsidRDefault="00C921CA" w:rsidP="00C921CA">
      <w:r w:rsidRPr="00C921CA">
        <w:rPr>
          <w:b/>
        </w:rPr>
        <w:t>A secondary source,</w:t>
      </w:r>
      <w:r>
        <w:t xml:space="preserve"> on the other hand, makes use of primary sources in the explanation or exploration of a prior time period and is distanced from this time period and uses primary sources as evidence to back up assertions</w:t>
      </w:r>
      <w:r w:rsidR="00EB595A">
        <w:t>.</w:t>
      </w:r>
    </w:p>
    <w:p w:rsidR="0005349F" w:rsidRDefault="0005349F" w:rsidP="0005349F">
      <w:r>
        <w:t>Definitions</w:t>
      </w:r>
      <w:r w:rsidR="00BD3EBE">
        <w:t xml:space="preserve"> </w:t>
      </w:r>
      <w:r>
        <w:t>(courtesy of Wayne Artis, Professor of History, PPCC)</w:t>
      </w:r>
      <w:r w:rsidR="00BD3EBE">
        <w:t>:</w:t>
      </w:r>
    </w:p>
    <w:p w:rsidR="0005349F" w:rsidRDefault="0005349F" w:rsidP="0005349F">
      <w:r w:rsidRPr="00451F20">
        <w:rPr>
          <w:b/>
        </w:rPr>
        <w:t>Primary:</w:t>
      </w:r>
      <w:r>
        <w:t xml:space="preserve">  Materials produced by people or groups directly involved in the event or topic under consideration, as either participants or witnesses.</w:t>
      </w:r>
    </w:p>
    <w:p w:rsidR="0005349F" w:rsidRDefault="0005349F" w:rsidP="0005349F">
      <w:r w:rsidRPr="00451F20">
        <w:rPr>
          <w:b/>
        </w:rPr>
        <w:t>Secondary:</w:t>
      </w:r>
      <w:r>
        <w:t xml:space="preserve">  Texts—such as books, articles, or documentary films that people who were not eyewitnesses to the event or period in question write or create.</w:t>
      </w:r>
    </w:p>
    <w:p w:rsidR="0005349F" w:rsidRDefault="0005349F" w:rsidP="0005349F">
      <w:r w:rsidRPr="00451F20">
        <w:rPr>
          <w:b/>
        </w:rPr>
        <w:t>Tertiary:</w:t>
      </w:r>
      <w:r>
        <w:t xml:space="preserve">  Texts such as encyclopedias, dictionaries, or textbooks that summarize and synthesize secondary sources.</w:t>
      </w:r>
    </w:p>
    <w:p w:rsidR="0005349F" w:rsidRDefault="00CD501A" w:rsidP="00C921C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2148840</wp:posOffset>
                </wp:positionV>
                <wp:extent cx="6219825" cy="1285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63" w:rsidRDefault="003C0B63" w:rsidP="00C921CA">
                            <w:pPr>
                              <w:jc w:val="center"/>
                            </w:pPr>
                            <w:r>
                              <w:t>Important note: Better safe than sorry.</w:t>
                            </w:r>
                          </w:p>
                          <w:p w:rsidR="003C0B63" w:rsidRDefault="003C0B63" w:rsidP="003C0B63">
                            <w:r>
                              <w:t xml:space="preserve">If you're not sure whether a specific source is primary or secondary for the purposes of your </w:t>
                            </w:r>
                            <w:r w:rsidR="00C13886">
                              <w:t>assignment</w:t>
                            </w:r>
                            <w:r>
                              <w:t xml:space="preserve">, </w:t>
                            </w:r>
                            <w:r w:rsidRPr="00C921CA">
                              <w:rPr>
                                <w:b/>
                              </w:rPr>
                              <w:t>ask your instructor</w:t>
                            </w:r>
                            <w:r>
                              <w:t xml:space="preserve">. There are many gray areas because a source may </w:t>
                            </w:r>
                            <w:r w:rsidR="00BD3EBE">
                              <w:t>be classified</w:t>
                            </w:r>
                            <w:r w:rsidR="00252AE8">
                              <w:t xml:space="preserve"> as secondary or primary depending on your </w:t>
                            </w:r>
                            <w:r w:rsidR="00BD3EBE">
                              <w:t>purpose</w:t>
                            </w:r>
                            <w:r w:rsidR="00252AE8">
                              <w:t xml:space="preserve"> for it.  Y</w:t>
                            </w:r>
                            <w:r>
                              <w:t>our instructor's interpretation may not entirely match the information in this guide or your tutor’s best guess.</w:t>
                            </w:r>
                            <w:r w:rsidR="00BD3EBE">
                              <w:t xml:space="preserve">  Ask before you spend hours of time on a project only to be disappointed.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9.2pt;width:489.75pt;height:10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V3IwIAAEcEAAAOAAAAZHJzL2Uyb0RvYy54bWysU9uO2yAQfa/Uf0C8N46tZJNYcVbbbFNV&#10;2l6k3X4AxjhGBYYCiZ1+fQecTdOL+lCVB8Qww+HMmZn17aAVOQrnJZiK5pMpJcJwaKTZV/Tz0+7V&#10;khIfmGmYAiMqehKe3m5evlj3thQFdKAa4QiCGF/2tqJdCLbMMs87oZmfgBUGnS04zQKabp81jvWI&#10;rlVWTKc3WQ+usQ648B5v70cn3ST8thU8fGxbLwJRFUVuIe0u7XXcs82alXvHbCf5mQb7BxaaSYOf&#10;XqDuWWDk4ORvUFpyBx7aMOGgM2hbyUXKAbPJp79k89gxK1IuKI63F5n8/4PlH46fHJFNRYt8QYlh&#10;Gov0JIZAXsNAiqhPb32JYY8WA8OA11jnlKu3D8C/eGJg2zGzF3fOQd8J1iC/PL7Mrp6OOD6C1P17&#10;aPAbdgiQgIbW6SgeykEQHet0utQmUuF4eVPkq2Uxp4SjLy+W8+Vinv5g5fNz63x4K0CTeKiow+In&#10;eHZ88CHSYeVzSPzNg5LNTiqVDLevt8qRI8NG2aV1Rv8pTBnSV3Q1RyJ/h5im9ScILQN2vJK6ostL&#10;ECujbm9Mk/oxMKnGM1JW5ixk1G5UMQz1cC5MDc0JJXUwdjZOIh46cN8o6bGrK+q/HpgTlKh3Bsuy&#10;ymezOAbJmM0XBRru2lNfe5jhCFXRQMl43IY0OjF1A3dYvlYmYWOdRyZnrtitSe/zZMVxuLZT1I/5&#10;33wHAAD//wMAUEsDBBQABgAIAAAAIQCfR7C53wAAAAgBAAAPAAAAZHJzL2Rvd25yZXYueG1sTI/B&#10;TsMwEETvSPyDtUhcEHUgaZuEbCqEBIIbFARXN94mEfE62G4a/h5zguNoRjNvqs1sBjGR871lhKtF&#10;AoK4sbrnFuHt9f4yB+GDYq0Gy4TwTR429elJpUptj/xC0za0IpawLxVCF8JYSumbjozyCzsSR29v&#10;nVEhStdK7dQxlptBXifJShrVc1zo1Eh3HTWf24NByLPH6cM/pc/vzWo/FOFiPT18OcTzs/n2BkSg&#10;OfyF4Rc/okMdmXb2wNqLASEeCQhpmmcgol2siyWIHcIySwqQdSX/H6h/AAAA//8DAFBLAQItABQA&#10;BgAIAAAAIQC2gziS/gAAAOEBAAATAAAAAAAAAAAAAAAAAAAAAABbQ29udGVudF9UeXBlc10ueG1s&#10;UEsBAi0AFAAGAAgAAAAhADj9If/WAAAAlAEAAAsAAAAAAAAAAAAAAAAALwEAAF9yZWxzLy5yZWxz&#10;UEsBAi0AFAAGAAgAAAAhADio5XcjAgAARwQAAA4AAAAAAAAAAAAAAAAALgIAAGRycy9lMm9Eb2Mu&#10;eG1sUEsBAi0AFAAGAAgAAAAhAJ9HsLnfAAAACAEAAA8AAAAAAAAAAAAAAAAAfQQAAGRycy9kb3du&#10;cmV2LnhtbFBLBQYAAAAABAAEAPMAAACJBQAAAAA=&#10;">
                <v:textbox>
                  <w:txbxContent>
                    <w:p w:rsidR="003C0B63" w:rsidRDefault="003C0B63" w:rsidP="00C921CA">
                      <w:pPr>
                        <w:jc w:val="center"/>
                      </w:pPr>
                      <w:r>
                        <w:t>Important note: Better safe than sorry.</w:t>
                      </w:r>
                    </w:p>
                    <w:p w:rsidR="003C0B63" w:rsidRDefault="003C0B63" w:rsidP="003C0B63">
                      <w:r>
                        <w:t xml:space="preserve">If you're not sure </w:t>
                      </w:r>
                      <w:r>
                        <w:t xml:space="preserve">whether </w:t>
                      </w:r>
                      <w:r>
                        <w:t xml:space="preserve">a </w:t>
                      </w:r>
                      <w:r>
                        <w:t>specific</w:t>
                      </w:r>
                      <w:r>
                        <w:t xml:space="preserve"> source is primary or secondary for the purposes of your </w:t>
                      </w:r>
                      <w:r w:rsidR="00C13886">
                        <w:t>assignment</w:t>
                      </w:r>
                      <w:r>
                        <w:t xml:space="preserve">, </w:t>
                      </w:r>
                      <w:r w:rsidRPr="00C921CA">
                        <w:rPr>
                          <w:b/>
                        </w:rPr>
                        <w:t>ask your instructor</w:t>
                      </w:r>
                      <w:r>
                        <w:t xml:space="preserve">. There are many gray areas </w:t>
                      </w:r>
                      <w:r>
                        <w:t xml:space="preserve">because a source may </w:t>
                      </w:r>
                      <w:r w:rsidR="00BD3EBE">
                        <w:t>be classified</w:t>
                      </w:r>
                      <w:r w:rsidR="00252AE8">
                        <w:t xml:space="preserve"> as secondary or primary depending on your </w:t>
                      </w:r>
                      <w:r w:rsidR="00BD3EBE">
                        <w:t>purpose</w:t>
                      </w:r>
                      <w:r w:rsidR="00252AE8">
                        <w:t xml:space="preserve"> for it.  Y</w:t>
                      </w:r>
                      <w:r>
                        <w:t>our instructor's interpretation may not entirely match the information in this guide or your tutor’s best guess.</w:t>
                      </w:r>
                      <w:r w:rsidR="00BD3EBE">
                        <w:t xml:space="preserve">  Ask before you spend hours of time on a project only to be disappointed.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EBE">
        <w:t>Examples (courtesy of library.ithaca.edu):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5"/>
        <w:gridCol w:w="5073"/>
      </w:tblGrid>
      <w:tr w:rsidR="003C0B63" w:rsidTr="00CD501A">
        <w:trPr>
          <w:trHeight w:val="346"/>
        </w:trPr>
        <w:tc>
          <w:tcPr>
            <w:tcW w:w="4775" w:type="dxa"/>
          </w:tcPr>
          <w:p w:rsidR="003C0B63" w:rsidRDefault="003C0B63" w:rsidP="00C13886">
            <w:pPr>
              <w:jc w:val="center"/>
            </w:pPr>
            <w:r>
              <w:t>Typically Primary</w:t>
            </w:r>
            <w:r w:rsidR="00C13886">
              <w:t xml:space="preserve"> Sources</w:t>
            </w:r>
          </w:p>
        </w:tc>
        <w:tc>
          <w:tcPr>
            <w:tcW w:w="5073" w:type="dxa"/>
          </w:tcPr>
          <w:p w:rsidR="003C0B63" w:rsidRDefault="003C0B63" w:rsidP="00C13886">
            <w:pPr>
              <w:jc w:val="center"/>
            </w:pPr>
            <w:r>
              <w:t>Typically Secondary Sources</w:t>
            </w:r>
          </w:p>
        </w:tc>
      </w:tr>
      <w:tr w:rsidR="003C0B63" w:rsidTr="00CD501A">
        <w:trPr>
          <w:trHeight w:val="2255"/>
        </w:trPr>
        <w:tc>
          <w:tcPr>
            <w:tcW w:w="4775" w:type="dxa"/>
          </w:tcPr>
          <w:p w:rsidR="003C0B63" w:rsidRDefault="00BD3EBE" w:rsidP="00CD501A">
            <w:r>
              <w:lastRenderedPageBreak/>
              <w:t>Government</w:t>
            </w:r>
            <w:r w:rsidR="003C0B63" w:rsidRPr="003C0B63">
              <w:t xml:space="preserve"> and legal documents</w:t>
            </w:r>
            <w:r w:rsidR="00252AE8">
              <w:t>, speeches</w:t>
            </w:r>
            <w:r w:rsidR="003C0B63" w:rsidRPr="003C0B63">
              <w:t xml:space="preserve">, </w:t>
            </w:r>
            <w:r w:rsidR="00C921CA">
              <w:t xml:space="preserve">police reports, </w:t>
            </w:r>
            <w:r w:rsidR="002E0FCB">
              <w:t>diaries</w:t>
            </w:r>
            <w:r w:rsidR="00C921CA">
              <w:t xml:space="preserve"> and memoirs</w:t>
            </w:r>
            <w:r w:rsidR="002E0FCB">
              <w:t xml:space="preserve">, </w:t>
            </w:r>
            <w:r w:rsidR="00C921CA">
              <w:t>eyewitness accounts,</w:t>
            </w:r>
            <w:r w:rsidR="002E0FCB">
              <w:t xml:space="preserve"> </w:t>
            </w:r>
            <w:r w:rsidR="003C0B63" w:rsidRPr="003C0B63">
              <w:t>statistical</w:t>
            </w:r>
            <w:r w:rsidR="008C6459">
              <w:t>,</w:t>
            </w:r>
            <w:r w:rsidR="003C0B63" w:rsidRPr="003C0B63">
              <w:t xml:space="preserve"> </w:t>
            </w:r>
            <w:r w:rsidR="008C6459">
              <w:t>economic, and demographic data,</w:t>
            </w:r>
            <w:r w:rsidR="003C0B63" w:rsidRPr="003C0B63">
              <w:t xml:space="preserve"> pieces of creative writing</w:t>
            </w:r>
            <w:r w:rsidR="008C6459">
              <w:t xml:space="preserve"> such as poetry and fiction,</w:t>
            </w:r>
            <w:r w:rsidR="003C0B63" w:rsidRPr="003C0B63">
              <w:t xml:space="preserve"> </w:t>
            </w:r>
            <w:r w:rsidR="008C6459">
              <w:t xml:space="preserve">photographs, </w:t>
            </w:r>
            <w:r w:rsidR="003C0B63" w:rsidRPr="003C0B63">
              <w:t xml:space="preserve">audio and video recordings, </w:t>
            </w:r>
            <w:r w:rsidR="00252AE8">
              <w:t>art objects,</w:t>
            </w:r>
            <w:r w:rsidR="003C0B63" w:rsidRPr="003C0B63">
              <w:t xml:space="preserve"> </w:t>
            </w:r>
            <w:r w:rsidR="008C6459">
              <w:t>i</w:t>
            </w:r>
            <w:r w:rsidR="003C0B63" w:rsidRPr="003C0B63">
              <w:t xml:space="preserve">nterviews, surveys, fieldwork, </w:t>
            </w:r>
            <w:r w:rsidR="002E0FCB">
              <w:t xml:space="preserve">empirical studies, </w:t>
            </w:r>
            <w:r w:rsidR="003C0B63" w:rsidRPr="003C0B63">
              <w:t xml:space="preserve">Internet communications </w:t>
            </w:r>
            <w:r w:rsidR="002E0FCB">
              <w:t>such as</w:t>
            </w:r>
            <w:r w:rsidR="003C0B63" w:rsidRPr="003C0B63">
              <w:t xml:space="preserve"> email, b</w:t>
            </w:r>
            <w:r w:rsidR="00252AE8">
              <w:t xml:space="preserve">logs, </w:t>
            </w:r>
            <w:r w:rsidR="00CD501A">
              <w:t>and social media.</w:t>
            </w:r>
          </w:p>
        </w:tc>
        <w:tc>
          <w:tcPr>
            <w:tcW w:w="5073" w:type="dxa"/>
          </w:tcPr>
          <w:p w:rsidR="003C0B63" w:rsidRDefault="00252AE8" w:rsidP="00C921CA">
            <w:r>
              <w:t>A</w:t>
            </w:r>
            <w:r w:rsidR="003C0B63" w:rsidRPr="003C0B63">
              <w:t>rticles in newspapers or popular magazines,</w:t>
            </w:r>
            <w:r w:rsidR="00BD3EBE">
              <w:t xml:space="preserve"> most </w:t>
            </w:r>
            <w:r w:rsidR="00C921CA">
              <w:t xml:space="preserve">non-fiction </w:t>
            </w:r>
            <w:r w:rsidR="00BD3EBE">
              <w:t>books</w:t>
            </w:r>
            <w:r w:rsidR="002E0FCB">
              <w:t xml:space="preserve"> (although many books contain primary sources such as letters and speeches)</w:t>
            </w:r>
            <w:r w:rsidR="00BD3EBE">
              <w:t>,</w:t>
            </w:r>
            <w:r w:rsidR="003C0B63" w:rsidRPr="003C0B63">
              <w:t xml:space="preserve"> book or movie reviews, articles found in scholarly journals that discuss or evaluate s</w:t>
            </w:r>
            <w:r w:rsidR="00BD3EBE">
              <w:t>omeone else's original research, most documentaries</w:t>
            </w:r>
          </w:p>
        </w:tc>
      </w:tr>
    </w:tbl>
    <w:p w:rsidR="005541B2" w:rsidRDefault="005541B2"/>
    <w:p w:rsidR="00691996" w:rsidRDefault="00691996">
      <w:r>
        <w:t>The following sources were consulted in developing this guide. For more information, visit:</w:t>
      </w:r>
    </w:p>
    <w:p w:rsidR="00691996" w:rsidRPr="00C13886" w:rsidRDefault="0082793C">
      <w:pPr>
        <w:rPr>
          <w:rFonts w:cstheme="minorHAnsi"/>
        </w:rPr>
      </w:pPr>
      <w:hyperlink r:id="rId6" w:history="1">
        <w:r w:rsidR="00451F20" w:rsidRPr="00FF08AB">
          <w:rPr>
            <w:rStyle w:val="Hyperlink"/>
            <w:rFonts w:cstheme="minorHAnsi"/>
          </w:rPr>
          <w:t>https://libguides.ppcc.edu/History</w:t>
        </w:r>
      </w:hyperlink>
    </w:p>
    <w:p w:rsidR="00CD501A" w:rsidRPr="005343E0" w:rsidRDefault="0082793C" w:rsidP="00691996">
      <w:pPr>
        <w:rPr>
          <w:rFonts w:cstheme="minorHAnsi"/>
        </w:rPr>
      </w:pPr>
      <w:hyperlink r:id="rId7" w:history="1">
        <w:r w:rsidR="00691996" w:rsidRPr="00FF08AB">
          <w:rPr>
            <w:rStyle w:val="Hyperlink"/>
            <w:rFonts w:cstheme="minorHAnsi"/>
          </w:rPr>
          <w:t>https://library.ithaca.edu/sp/subjects/primary</w:t>
        </w:r>
      </w:hyperlink>
      <w:r w:rsidR="00691996" w:rsidRPr="005343E0">
        <w:rPr>
          <w:rFonts w:cstheme="minorHAnsi"/>
        </w:rPr>
        <w:t xml:space="preserve"> </w:t>
      </w:r>
    </w:p>
    <w:p w:rsidR="00691996" w:rsidRPr="005343E0" w:rsidRDefault="0082793C">
      <w:hyperlink r:id="rId8" w:history="1">
        <w:r w:rsidR="00691996" w:rsidRPr="00FF08AB">
          <w:rPr>
            <w:rStyle w:val="Hyperlink"/>
            <w:rFonts w:cstheme="minorHAnsi"/>
          </w:rPr>
          <w:t>http://guides.lib.umich.edu/c.php?g=305266&amp;p=2088767  </w:t>
        </w:r>
      </w:hyperlink>
    </w:p>
    <w:sectPr w:rsidR="00691996" w:rsidRPr="005343E0" w:rsidSect="00E7362D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B2" w:rsidRDefault="003B0DB2" w:rsidP="003B0DB2">
      <w:pPr>
        <w:spacing w:after="0" w:line="240" w:lineRule="auto"/>
      </w:pPr>
      <w:r>
        <w:separator/>
      </w:r>
    </w:p>
  </w:endnote>
  <w:endnote w:type="continuationSeparator" w:id="0">
    <w:p w:rsidR="003B0DB2" w:rsidRDefault="003B0DB2" w:rsidP="003B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B2" w:rsidRDefault="003B0DB2">
    <w:pPr>
      <w:pStyle w:val="Footer"/>
    </w:pPr>
    <w:r>
      <w:t>PPCC Learning Commons Spring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B2" w:rsidRDefault="003B0DB2" w:rsidP="003B0DB2">
      <w:pPr>
        <w:spacing w:after="0" w:line="240" w:lineRule="auto"/>
      </w:pPr>
      <w:r>
        <w:separator/>
      </w:r>
    </w:p>
  </w:footnote>
  <w:footnote w:type="continuationSeparator" w:id="0">
    <w:p w:rsidR="003B0DB2" w:rsidRDefault="003B0DB2" w:rsidP="003B0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96"/>
    <w:rsid w:val="0005349F"/>
    <w:rsid w:val="00252AE8"/>
    <w:rsid w:val="002E0FCB"/>
    <w:rsid w:val="003B0DB2"/>
    <w:rsid w:val="003C0B63"/>
    <w:rsid w:val="00451F20"/>
    <w:rsid w:val="004D345A"/>
    <w:rsid w:val="00521C6E"/>
    <w:rsid w:val="005343E0"/>
    <w:rsid w:val="005541B2"/>
    <w:rsid w:val="005862B7"/>
    <w:rsid w:val="00691996"/>
    <w:rsid w:val="0082793C"/>
    <w:rsid w:val="00891EE3"/>
    <w:rsid w:val="008C6459"/>
    <w:rsid w:val="00AB0110"/>
    <w:rsid w:val="00B7517D"/>
    <w:rsid w:val="00BD3EBE"/>
    <w:rsid w:val="00C13886"/>
    <w:rsid w:val="00C921CA"/>
    <w:rsid w:val="00CD501A"/>
    <w:rsid w:val="00D40F22"/>
    <w:rsid w:val="00D5754D"/>
    <w:rsid w:val="00E7362D"/>
    <w:rsid w:val="00EB595A"/>
    <w:rsid w:val="00ED2C9C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EF3F7-EE8F-4B39-A36B-41F7472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9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2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C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DB2"/>
  </w:style>
  <w:style w:type="paragraph" w:styleId="Footer">
    <w:name w:val="footer"/>
    <w:basedOn w:val="Normal"/>
    <w:link w:val="FooterChar"/>
    <w:uiPriority w:val="99"/>
    <w:unhideWhenUsed/>
    <w:rsid w:val="003B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des.lib.umich.edu/c.php?g=305266&amp;p=20887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brary.ithaca.edu/sp/subjects/prim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guides.ppcc.edu/Histor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Forseth, Carol</dc:creator>
  <cp:keywords/>
  <dc:description/>
  <cp:lastModifiedBy>Scott, Andy</cp:lastModifiedBy>
  <cp:revision>2</cp:revision>
  <dcterms:created xsi:type="dcterms:W3CDTF">2018-02-19T21:01:00Z</dcterms:created>
  <dcterms:modified xsi:type="dcterms:W3CDTF">2018-02-19T21:01:00Z</dcterms:modified>
</cp:coreProperties>
</file>